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8D344" w14:textId="77777777" w:rsidR="00AA2BFF" w:rsidRDefault="00AA2BFF">
      <w:pPr>
        <w:rPr>
          <w:sz w:val="40"/>
          <w:szCs w:val="40"/>
        </w:rPr>
      </w:pPr>
    </w:p>
    <w:p w14:paraId="58C9CF24" w14:textId="37F02BCD" w:rsidR="00AA2BFF" w:rsidRDefault="00AA2BFF">
      <w:pPr>
        <w:rPr>
          <w:sz w:val="40"/>
          <w:szCs w:val="40"/>
        </w:rPr>
      </w:pPr>
      <w:r>
        <w:rPr>
          <w:sz w:val="40"/>
          <w:szCs w:val="40"/>
        </w:rPr>
        <w:t>Clinical pathology</w:t>
      </w:r>
      <w:r w:rsidR="00F44852">
        <w:rPr>
          <w:sz w:val="40"/>
          <w:szCs w:val="40"/>
        </w:rPr>
        <w:t xml:space="preserve"> 400A</w:t>
      </w:r>
      <w:bookmarkStart w:id="0" w:name="_GoBack"/>
      <w:bookmarkEnd w:id="0"/>
    </w:p>
    <w:p w14:paraId="372EA0AE" w14:textId="655DC134" w:rsidR="00EF43FC" w:rsidRPr="00AA2BFF" w:rsidRDefault="00AA2BFF">
      <w:pPr>
        <w:rPr>
          <w:sz w:val="40"/>
          <w:szCs w:val="40"/>
        </w:rPr>
      </w:pPr>
      <w:r w:rsidRPr="00AA2BFF">
        <w:rPr>
          <w:sz w:val="40"/>
          <w:szCs w:val="40"/>
        </w:rPr>
        <w:t>Laboratory findings in pancreatic diseases</w:t>
      </w:r>
    </w:p>
    <w:sectPr w:rsidR="00EF43FC" w:rsidRPr="00AA2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9F"/>
    <w:rsid w:val="00AA2BFF"/>
    <w:rsid w:val="00D65F9F"/>
    <w:rsid w:val="00EF43FC"/>
    <w:rsid w:val="00F4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E9963"/>
  <w15:chartTrackingRefBased/>
  <w15:docId w15:val="{3D77F7C2-786D-4BC9-B8D5-53B172A5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Hosam Attia</cp:lastModifiedBy>
  <cp:revision>3</cp:revision>
  <dcterms:created xsi:type="dcterms:W3CDTF">2020-05-21T18:56:00Z</dcterms:created>
  <dcterms:modified xsi:type="dcterms:W3CDTF">2020-05-21T18:57:00Z</dcterms:modified>
</cp:coreProperties>
</file>