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6DE90" w14:textId="77777777" w:rsidR="00B34F70" w:rsidRDefault="00B34F70" w:rsidP="00B34F70">
      <w:r>
        <w:t>1- causes of phenotypic variation in farm animals</w:t>
      </w:r>
    </w:p>
    <w:p w14:paraId="487EC713" w14:textId="3914EE9D" w:rsidR="00D54ABB" w:rsidRDefault="00B34F70" w:rsidP="00B34F70">
      <w:r>
        <w:t>2- Inbreeding in farm animals</w:t>
      </w:r>
      <w:bookmarkStart w:id="0" w:name="_GoBack"/>
      <w:bookmarkEnd w:id="0"/>
    </w:p>
    <w:sectPr w:rsidR="00D54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D1"/>
    <w:rsid w:val="00A743D1"/>
    <w:rsid w:val="00B34F70"/>
    <w:rsid w:val="00D5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27A49-5D72-407E-BA13-E435B45F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 Attia</dc:creator>
  <cp:keywords/>
  <dc:description/>
  <cp:lastModifiedBy>Hosam Attia</cp:lastModifiedBy>
  <cp:revision>2</cp:revision>
  <dcterms:created xsi:type="dcterms:W3CDTF">2020-05-19T22:25:00Z</dcterms:created>
  <dcterms:modified xsi:type="dcterms:W3CDTF">2020-05-19T22:25:00Z</dcterms:modified>
</cp:coreProperties>
</file>